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48" w:rsidRPr="00AB4BB6" w:rsidRDefault="003F7148" w:rsidP="003F71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3F7148" w:rsidRDefault="007C7517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F7148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76</w:t>
      </w:r>
      <w:r w:rsidR="003F7148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28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3F7148" w:rsidRPr="00AE0464" w:rsidRDefault="003F7148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определяне на членове на ОИК – Девня за предаване на избирателни списъци и книжата към тях в ТЗ на ТД „ГРАО“</w:t>
      </w:r>
    </w:p>
    <w:bookmarkEnd w:id="0"/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На основание </w:t>
      </w:r>
      <w:r w:rsidRPr="00F60997">
        <w:rPr>
          <w:b w:val="0"/>
          <w:sz w:val="28"/>
          <w:szCs w:val="28"/>
        </w:rPr>
        <w:t xml:space="preserve"> чл.87, ал.1от ИК</w:t>
      </w:r>
      <w:r>
        <w:rPr>
          <w:b w:val="0"/>
          <w:sz w:val="28"/>
          <w:szCs w:val="28"/>
        </w:rPr>
        <w:t xml:space="preserve">, ОИК –Девня </w:t>
      </w:r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  <w:t xml:space="preserve"> </w:t>
      </w:r>
      <w:bookmarkStart w:id="1" w:name="bookmark1"/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1"/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7517">
        <w:rPr>
          <w:rFonts w:ascii="Times New Roman" w:hAnsi="Times New Roman"/>
          <w:sz w:val="28"/>
          <w:szCs w:val="28"/>
        </w:rPr>
        <w:t>Определя член</w:t>
      </w:r>
      <w:r>
        <w:rPr>
          <w:rFonts w:ascii="Times New Roman" w:hAnsi="Times New Roman"/>
          <w:sz w:val="28"/>
          <w:szCs w:val="28"/>
        </w:rPr>
        <w:t xml:space="preserve"> на ОИК - Девня: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</w:t>
      </w:r>
      <w:r w:rsidR="007C7517">
        <w:rPr>
          <w:rFonts w:ascii="Times New Roman" w:hAnsi="Times New Roman"/>
          <w:sz w:val="28"/>
          <w:szCs w:val="28"/>
        </w:rPr>
        <w:t xml:space="preserve"> Снежана Димитрова Дянкова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148" w:rsidRPr="00F60997" w:rsidRDefault="007C7517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ab/>
        <w:t>Да предаде</w:t>
      </w:r>
      <w:r w:rsidR="003F7148">
        <w:rPr>
          <w:rFonts w:ascii="Times New Roman" w:hAnsi="Times New Roman"/>
          <w:sz w:val="28"/>
          <w:szCs w:val="28"/>
        </w:rPr>
        <w:t xml:space="preserve"> Плик № 1-МИ Списъци на СИК с книжата към тях за извършване на  проверка за гласуване в нарушение на правилата на ИК и други нарушения на ИК.</w:t>
      </w:r>
    </w:p>
    <w:p w:rsidR="003F7148" w:rsidRPr="00F60997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94B19"/>
    <w:rsid w:val="00333885"/>
    <w:rsid w:val="003F7148"/>
    <w:rsid w:val="0041186A"/>
    <w:rsid w:val="00461C21"/>
    <w:rsid w:val="00471141"/>
    <w:rsid w:val="005A2EF1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7C7517"/>
    <w:rsid w:val="00874788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35A8-E981-4C4B-870E-DEA0CAED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13</cp:revision>
  <cp:lastPrinted>2019-10-09T14:32:00Z</cp:lastPrinted>
  <dcterms:created xsi:type="dcterms:W3CDTF">2019-10-09T12:53:00Z</dcterms:created>
  <dcterms:modified xsi:type="dcterms:W3CDTF">2019-10-29T13:07:00Z</dcterms:modified>
</cp:coreProperties>
</file>